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A53" w:rsidRPr="00E22201" w:rsidRDefault="00247A53" w:rsidP="00247A53">
      <w:pPr>
        <w:autoSpaceDE w:val="0"/>
        <w:autoSpaceDN w:val="0"/>
        <w:adjustRightInd w:val="0"/>
        <w:spacing w:after="0" w:line="240" w:lineRule="auto"/>
        <w:jc w:val="right"/>
        <w:outlineLvl w:val="0"/>
        <w:rPr>
          <w:rFonts w:ascii="Times New Roman" w:hAnsi="Times New Roman" w:cs="Times New Roman"/>
          <w:sz w:val="24"/>
          <w:szCs w:val="24"/>
        </w:rPr>
      </w:pPr>
      <w:r w:rsidRPr="00E22201">
        <w:rPr>
          <w:rFonts w:ascii="Times New Roman" w:hAnsi="Times New Roman" w:cs="Times New Roman"/>
          <w:sz w:val="24"/>
          <w:szCs w:val="24"/>
        </w:rPr>
        <w:t>Приложение N 20</w:t>
      </w:r>
    </w:p>
    <w:p w:rsidR="00247A53" w:rsidRPr="00E22201" w:rsidRDefault="00247A53" w:rsidP="00247A53">
      <w:pPr>
        <w:autoSpaceDE w:val="0"/>
        <w:autoSpaceDN w:val="0"/>
        <w:adjustRightInd w:val="0"/>
        <w:spacing w:after="0" w:line="240" w:lineRule="auto"/>
        <w:jc w:val="right"/>
        <w:rPr>
          <w:rFonts w:ascii="Times New Roman" w:hAnsi="Times New Roman" w:cs="Times New Roman"/>
          <w:sz w:val="24"/>
          <w:szCs w:val="24"/>
        </w:rPr>
      </w:pPr>
      <w:r w:rsidRPr="00E22201">
        <w:rPr>
          <w:rFonts w:ascii="Times New Roman" w:hAnsi="Times New Roman" w:cs="Times New Roman"/>
          <w:sz w:val="24"/>
          <w:szCs w:val="24"/>
        </w:rPr>
        <w:t>к государственной программе</w:t>
      </w:r>
    </w:p>
    <w:p w:rsidR="00247A53" w:rsidRPr="00E22201" w:rsidRDefault="00247A53" w:rsidP="00247A53">
      <w:pPr>
        <w:autoSpaceDE w:val="0"/>
        <w:autoSpaceDN w:val="0"/>
        <w:adjustRightInd w:val="0"/>
        <w:spacing w:after="0" w:line="240" w:lineRule="auto"/>
        <w:jc w:val="right"/>
        <w:rPr>
          <w:rFonts w:ascii="Times New Roman" w:hAnsi="Times New Roman" w:cs="Times New Roman"/>
          <w:sz w:val="24"/>
          <w:szCs w:val="24"/>
        </w:rPr>
      </w:pPr>
      <w:r w:rsidRPr="00E22201">
        <w:rPr>
          <w:rFonts w:ascii="Times New Roman" w:hAnsi="Times New Roman" w:cs="Times New Roman"/>
          <w:sz w:val="24"/>
          <w:szCs w:val="24"/>
        </w:rPr>
        <w:t>Кабардино-Балкарской Республики</w:t>
      </w:r>
    </w:p>
    <w:p w:rsidR="00247A53" w:rsidRPr="00E22201" w:rsidRDefault="00247A53" w:rsidP="00247A53">
      <w:pPr>
        <w:autoSpaceDE w:val="0"/>
        <w:autoSpaceDN w:val="0"/>
        <w:adjustRightInd w:val="0"/>
        <w:spacing w:after="0" w:line="240" w:lineRule="auto"/>
        <w:jc w:val="right"/>
        <w:rPr>
          <w:rFonts w:ascii="Times New Roman" w:hAnsi="Times New Roman" w:cs="Times New Roman"/>
          <w:sz w:val="24"/>
          <w:szCs w:val="24"/>
        </w:rPr>
      </w:pPr>
      <w:r w:rsidRPr="00E22201">
        <w:rPr>
          <w:rFonts w:ascii="Times New Roman" w:hAnsi="Times New Roman" w:cs="Times New Roman"/>
          <w:sz w:val="24"/>
          <w:szCs w:val="24"/>
        </w:rPr>
        <w:t>"Культура Кабардино-Балкарии"</w:t>
      </w:r>
    </w:p>
    <w:p w:rsidR="00247A53" w:rsidRPr="00E22201" w:rsidRDefault="00247A53" w:rsidP="00247A53">
      <w:pPr>
        <w:autoSpaceDE w:val="0"/>
        <w:autoSpaceDN w:val="0"/>
        <w:adjustRightInd w:val="0"/>
        <w:spacing w:after="0" w:line="240" w:lineRule="auto"/>
        <w:jc w:val="both"/>
        <w:rPr>
          <w:rFonts w:ascii="Times New Roman" w:hAnsi="Times New Roman" w:cs="Times New Roman"/>
          <w:sz w:val="24"/>
          <w:szCs w:val="24"/>
        </w:rPr>
      </w:pPr>
    </w:p>
    <w:p w:rsidR="00247A53" w:rsidRPr="00E22201" w:rsidRDefault="00247A53" w:rsidP="00247A53">
      <w:pPr>
        <w:autoSpaceDE w:val="0"/>
        <w:autoSpaceDN w:val="0"/>
        <w:adjustRightInd w:val="0"/>
        <w:spacing w:after="0" w:line="240" w:lineRule="auto"/>
        <w:jc w:val="center"/>
        <w:rPr>
          <w:rFonts w:ascii="Times New Roman" w:hAnsi="Times New Roman" w:cs="Times New Roman"/>
          <w:b/>
          <w:bCs/>
          <w:sz w:val="24"/>
          <w:szCs w:val="24"/>
        </w:rPr>
      </w:pPr>
      <w:r w:rsidRPr="00E22201">
        <w:rPr>
          <w:rFonts w:ascii="Times New Roman" w:hAnsi="Times New Roman" w:cs="Times New Roman"/>
          <w:b/>
          <w:bCs/>
          <w:sz w:val="24"/>
          <w:szCs w:val="24"/>
        </w:rPr>
        <w:t>ПРАВИЛА</w:t>
      </w:r>
    </w:p>
    <w:p w:rsidR="00247A53" w:rsidRPr="00E22201" w:rsidRDefault="00247A53" w:rsidP="00247A53">
      <w:pPr>
        <w:autoSpaceDE w:val="0"/>
        <w:autoSpaceDN w:val="0"/>
        <w:adjustRightInd w:val="0"/>
        <w:spacing w:after="0" w:line="240" w:lineRule="auto"/>
        <w:jc w:val="center"/>
        <w:rPr>
          <w:rFonts w:ascii="Times New Roman" w:hAnsi="Times New Roman" w:cs="Times New Roman"/>
          <w:b/>
          <w:bCs/>
          <w:sz w:val="24"/>
          <w:szCs w:val="24"/>
        </w:rPr>
      </w:pPr>
      <w:r w:rsidRPr="00E22201">
        <w:rPr>
          <w:rFonts w:ascii="Times New Roman" w:hAnsi="Times New Roman" w:cs="Times New Roman"/>
          <w:b/>
          <w:bCs/>
          <w:sz w:val="24"/>
          <w:szCs w:val="24"/>
        </w:rPr>
        <w:t>ПРЕДОСТАВЛЕНИЯ ИНЫХ МЕЖБЮДЖЕТНЫХ ТРАНСФЕРТОВ</w:t>
      </w:r>
    </w:p>
    <w:p w:rsidR="00247A53" w:rsidRPr="00E22201" w:rsidRDefault="00247A53" w:rsidP="00247A53">
      <w:pPr>
        <w:autoSpaceDE w:val="0"/>
        <w:autoSpaceDN w:val="0"/>
        <w:adjustRightInd w:val="0"/>
        <w:spacing w:after="0" w:line="240" w:lineRule="auto"/>
        <w:jc w:val="center"/>
        <w:rPr>
          <w:rFonts w:ascii="Times New Roman" w:hAnsi="Times New Roman" w:cs="Times New Roman"/>
          <w:b/>
          <w:bCs/>
          <w:sz w:val="24"/>
          <w:szCs w:val="24"/>
        </w:rPr>
      </w:pPr>
      <w:r w:rsidRPr="00E22201">
        <w:rPr>
          <w:rFonts w:ascii="Times New Roman" w:hAnsi="Times New Roman" w:cs="Times New Roman"/>
          <w:b/>
          <w:bCs/>
          <w:sz w:val="24"/>
          <w:szCs w:val="24"/>
        </w:rPr>
        <w:t>ИЗ РЕСПУБЛИКАНСКОГО БЮДЖЕТА КАБАРДИНО-БАЛКАРСКОЙ РЕСПУБЛИКИ</w:t>
      </w:r>
    </w:p>
    <w:p w:rsidR="00247A53" w:rsidRPr="00E22201" w:rsidRDefault="00247A53" w:rsidP="00247A53">
      <w:pPr>
        <w:autoSpaceDE w:val="0"/>
        <w:autoSpaceDN w:val="0"/>
        <w:adjustRightInd w:val="0"/>
        <w:spacing w:after="0" w:line="240" w:lineRule="auto"/>
        <w:jc w:val="center"/>
        <w:rPr>
          <w:rFonts w:ascii="Times New Roman" w:hAnsi="Times New Roman" w:cs="Times New Roman"/>
          <w:b/>
          <w:bCs/>
          <w:sz w:val="24"/>
          <w:szCs w:val="24"/>
        </w:rPr>
      </w:pPr>
      <w:r w:rsidRPr="00E22201">
        <w:rPr>
          <w:rFonts w:ascii="Times New Roman" w:hAnsi="Times New Roman" w:cs="Times New Roman"/>
          <w:b/>
          <w:bCs/>
          <w:sz w:val="24"/>
          <w:szCs w:val="24"/>
        </w:rPr>
        <w:t>МЕСТНЫМ БЮДЖЕТАМ НА СОЗДАНИЕ МОДЕЛЬНЫХ МУНИЦИПАЛЬНЫХ</w:t>
      </w:r>
    </w:p>
    <w:p w:rsidR="00247A53" w:rsidRPr="00E22201" w:rsidRDefault="00247A53" w:rsidP="00247A53">
      <w:pPr>
        <w:autoSpaceDE w:val="0"/>
        <w:autoSpaceDN w:val="0"/>
        <w:adjustRightInd w:val="0"/>
        <w:spacing w:after="0" w:line="240" w:lineRule="auto"/>
        <w:jc w:val="center"/>
        <w:rPr>
          <w:rFonts w:ascii="Times New Roman" w:hAnsi="Times New Roman" w:cs="Times New Roman"/>
          <w:b/>
          <w:bCs/>
          <w:sz w:val="24"/>
          <w:szCs w:val="24"/>
        </w:rPr>
      </w:pPr>
      <w:r w:rsidRPr="00E22201">
        <w:rPr>
          <w:rFonts w:ascii="Times New Roman" w:hAnsi="Times New Roman" w:cs="Times New Roman"/>
          <w:b/>
          <w:bCs/>
          <w:sz w:val="24"/>
          <w:szCs w:val="24"/>
        </w:rPr>
        <w:t>БИБЛИОТЕК В ЦЕЛЯХ РЕАЛИЗАЦИИ НАЦИОНАЛЬНОГО</w:t>
      </w:r>
    </w:p>
    <w:p w:rsidR="00247A53" w:rsidRPr="00E22201" w:rsidRDefault="00247A53" w:rsidP="00247A53">
      <w:pPr>
        <w:autoSpaceDE w:val="0"/>
        <w:autoSpaceDN w:val="0"/>
        <w:adjustRightInd w:val="0"/>
        <w:spacing w:after="0" w:line="240" w:lineRule="auto"/>
        <w:jc w:val="center"/>
        <w:rPr>
          <w:rFonts w:ascii="Times New Roman" w:hAnsi="Times New Roman" w:cs="Times New Roman"/>
          <w:b/>
          <w:bCs/>
          <w:sz w:val="24"/>
          <w:szCs w:val="24"/>
        </w:rPr>
      </w:pPr>
      <w:r w:rsidRPr="00E22201">
        <w:rPr>
          <w:rFonts w:ascii="Times New Roman" w:hAnsi="Times New Roman" w:cs="Times New Roman"/>
          <w:b/>
          <w:bCs/>
          <w:sz w:val="24"/>
          <w:szCs w:val="24"/>
        </w:rPr>
        <w:t>ПРОЕКТА "КУЛЬТУРА"</w:t>
      </w:r>
    </w:p>
    <w:p w:rsidR="00247A53" w:rsidRPr="00E22201" w:rsidRDefault="00247A53" w:rsidP="00247A53">
      <w:pPr>
        <w:autoSpaceDE w:val="0"/>
        <w:autoSpaceDN w:val="0"/>
        <w:adjustRightInd w:val="0"/>
        <w:spacing w:after="0" w:line="240" w:lineRule="auto"/>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247A53" w:rsidRPr="00E22201">
        <w:tc>
          <w:tcPr>
            <w:tcW w:w="60" w:type="dxa"/>
            <w:shd w:val="clear" w:color="auto" w:fill="CED3F1"/>
            <w:tcMar>
              <w:top w:w="0" w:type="dxa"/>
              <w:left w:w="0" w:type="dxa"/>
              <w:bottom w:w="0" w:type="dxa"/>
              <w:right w:w="0" w:type="dxa"/>
            </w:tcMar>
          </w:tcPr>
          <w:p w:rsidR="00247A53" w:rsidRPr="00E22201" w:rsidRDefault="00247A53">
            <w:pPr>
              <w:autoSpaceDE w:val="0"/>
              <w:autoSpaceDN w:val="0"/>
              <w:adjustRightInd w:val="0"/>
              <w:spacing w:after="0" w:line="240" w:lineRule="auto"/>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247A53" w:rsidRPr="00E22201" w:rsidRDefault="00247A53">
            <w:pPr>
              <w:autoSpaceDE w:val="0"/>
              <w:autoSpaceDN w:val="0"/>
              <w:adjustRightInd w:val="0"/>
              <w:spacing w:after="0" w:line="240" w:lineRule="auto"/>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247A53" w:rsidRPr="00E22201" w:rsidRDefault="00247A53">
            <w:pPr>
              <w:autoSpaceDE w:val="0"/>
              <w:autoSpaceDN w:val="0"/>
              <w:adjustRightInd w:val="0"/>
              <w:spacing w:after="0" w:line="240" w:lineRule="auto"/>
              <w:jc w:val="center"/>
              <w:rPr>
                <w:rFonts w:ascii="Times New Roman" w:hAnsi="Times New Roman" w:cs="Times New Roman"/>
                <w:color w:val="392C69"/>
                <w:sz w:val="24"/>
                <w:szCs w:val="24"/>
              </w:rPr>
            </w:pPr>
            <w:r w:rsidRPr="00E22201">
              <w:rPr>
                <w:rFonts w:ascii="Times New Roman" w:hAnsi="Times New Roman" w:cs="Times New Roman"/>
                <w:color w:val="392C69"/>
                <w:sz w:val="24"/>
                <w:szCs w:val="24"/>
              </w:rPr>
              <w:t>Список изменяющих документов</w:t>
            </w:r>
          </w:p>
          <w:p w:rsidR="00247A53" w:rsidRPr="00E22201" w:rsidRDefault="00247A53">
            <w:pPr>
              <w:autoSpaceDE w:val="0"/>
              <w:autoSpaceDN w:val="0"/>
              <w:adjustRightInd w:val="0"/>
              <w:spacing w:after="0" w:line="240" w:lineRule="auto"/>
              <w:jc w:val="center"/>
              <w:rPr>
                <w:rFonts w:ascii="Times New Roman" w:hAnsi="Times New Roman" w:cs="Times New Roman"/>
                <w:color w:val="392C69"/>
                <w:sz w:val="24"/>
                <w:szCs w:val="24"/>
              </w:rPr>
            </w:pPr>
            <w:r w:rsidRPr="00E22201">
              <w:rPr>
                <w:rFonts w:ascii="Times New Roman" w:hAnsi="Times New Roman" w:cs="Times New Roman"/>
                <w:color w:val="392C69"/>
                <w:sz w:val="24"/>
                <w:szCs w:val="24"/>
              </w:rPr>
              <w:t xml:space="preserve">(введено </w:t>
            </w:r>
            <w:hyperlink r:id="rId4" w:history="1">
              <w:r w:rsidRPr="00E22201">
                <w:rPr>
                  <w:rFonts w:ascii="Times New Roman" w:hAnsi="Times New Roman" w:cs="Times New Roman"/>
                  <w:color w:val="0000FF"/>
                  <w:sz w:val="24"/>
                  <w:szCs w:val="24"/>
                </w:rPr>
                <w:t>Постановлением</w:t>
              </w:r>
            </w:hyperlink>
            <w:r w:rsidRPr="00E22201">
              <w:rPr>
                <w:rFonts w:ascii="Times New Roman" w:hAnsi="Times New Roman" w:cs="Times New Roman"/>
                <w:color w:val="392C69"/>
                <w:sz w:val="24"/>
                <w:szCs w:val="24"/>
              </w:rPr>
              <w:t xml:space="preserve"> Правительства КБР от 20.10.2021 N 214-ПП)</w:t>
            </w:r>
          </w:p>
        </w:tc>
        <w:tc>
          <w:tcPr>
            <w:tcW w:w="113" w:type="dxa"/>
            <w:shd w:val="clear" w:color="auto" w:fill="F4F3F8"/>
            <w:tcMar>
              <w:top w:w="0" w:type="dxa"/>
              <w:left w:w="0" w:type="dxa"/>
              <w:bottom w:w="0" w:type="dxa"/>
              <w:right w:w="0" w:type="dxa"/>
            </w:tcMar>
          </w:tcPr>
          <w:p w:rsidR="00247A53" w:rsidRPr="00E22201" w:rsidRDefault="00247A53">
            <w:pPr>
              <w:autoSpaceDE w:val="0"/>
              <w:autoSpaceDN w:val="0"/>
              <w:adjustRightInd w:val="0"/>
              <w:spacing w:after="0" w:line="240" w:lineRule="auto"/>
              <w:jc w:val="center"/>
              <w:rPr>
                <w:rFonts w:ascii="Times New Roman" w:hAnsi="Times New Roman" w:cs="Times New Roman"/>
                <w:color w:val="392C69"/>
                <w:sz w:val="24"/>
                <w:szCs w:val="24"/>
              </w:rPr>
            </w:pPr>
          </w:p>
        </w:tc>
      </w:tr>
    </w:tbl>
    <w:p w:rsidR="00247A53" w:rsidRPr="00E22201" w:rsidRDefault="00247A53" w:rsidP="00247A53">
      <w:pPr>
        <w:autoSpaceDE w:val="0"/>
        <w:autoSpaceDN w:val="0"/>
        <w:adjustRightInd w:val="0"/>
        <w:spacing w:after="0" w:line="240" w:lineRule="auto"/>
        <w:jc w:val="both"/>
        <w:rPr>
          <w:rFonts w:ascii="Times New Roman" w:hAnsi="Times New Roman" w:cs="Times New Roman"/>
          <w:sz w:val="24"/>
          <w:szCs w:val="24"/>
        </w:rPr>
      </w:pPr>
    </w:p>
    <w:p w:rsidR="00247A53" w:rsidRPr="00E22201" w:rsidRDefault="00247A53" w:rsidP="00247A53">
      <w:pPr>
        <w:autoSpaceDE w:val="0"/>
        <w:autoSpaceDN w:val="0"/>
        <w:adjustRightInd w:val="0"/>
        <w:spacing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1. Настоящие Правила устанавливают цели, условия и порядок предоставления иных межбюджетных трансфертов из республиканского бюджета Кабардино-Балкарской Республики местным бюджетам на создание модельных муниципальных библиотек в целях реализации национального проекта "Культура" (далее - иные межбюджетные трансферты).</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bookmarkStart w:id="0" w:name="Par15"/>
      <w:bookmarkEnd w:id="0"/>
      <w:r w:rsidRPr="00E22201">
        <w:rPr>
          <w:rFonts w:ascii="Times New Roman" w:hAnsi="Times New Roman" w:cs="Times New Roman"/>
          <w:sz w:val="24"/>
          <w:szCs w:val="24"/>
        </w:rPr>
        <w:t xml:space="preserve">2. Иные межбюджетные трансферты предоставляются на </w:t>
      </w:r>
      <w:proofErr w:type="spellStart"/>
      <w:r w:rsidRPr="00E22201">
        <w:rPr>
          <w:rFonts w:ascii="Times New Roman" w:hAnsi="Times New Roman" w:cs="Times New Roman"/>
          <w:sz w:val="24"/>
          <w:szCs w:val="24"/>
        </w:rPr>
        <w:t>с</w:t>
      </w:r>
      <w:bookmarkStart w:id="1" w:name="_GoBack"/>
      <w:bookmarkEnd w:id="1"/>
      <w:r w:rsidRPr="00E22201">
        <w:rPr>
          <w:rFonts w:ascii="Times New Roman" w:hAnsi="Times New Roman" w:cs="Times New Roman"/>
          <w:sz w:val="24"/>
          <w:szCs w:val="24"/>
        </w:rPr>
        <w:t>офинансирование</w:t>
      </w:r>
      <w:proofErr w:type="spellEnd"/>
      <w:r w:rsidRPr="00E22201">
        <w:rPr>
          <w:rFonts w:ascii="Times New Roman" w:hAnsi="Times New Roman" w:cs="Times New Roman"/>
          <w:sz w:val="24"/>
          <w:szCs w:val="24"/>
        </w:rPr>
        <w:t xml:space="preserve"> расходных обязательств муниципальных образований по созданию модельных библиотек.</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bookmarkStart w:id="2" w:name="Par16"/>
      <w:bookmarkEnd w:id="2"/>
      <w:r w:rsidRPr="00E22201">
        <w:rPr>
          <w:rFonts w:ascii="Times New Roman" w:hAnsi="Times New Roman" w:cs="Times New Roman"/>
          <w:sz w:val="24"/>
          <w:szCs w:val="24"/>
        </w:rPr>
        <w:t xml:space="preserve">3. Иные межбюджетные трансферты предоставляются бюджетам муниципальных образований, на территории которых располагаются муниципальные библиотеки, являющиеся победителями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 проводимого Министерством культуры Российской Федерации в соответствии с </w:t>
      </w:r>
      <w:hyperlink r:id="rId5" w:history="1">
        <w:r w:rsidRPr="00E22201">
          <w:rPr>
            <w:rFonts w:ascii="Times New Roman" w:hAnsi="Times New Roman" w:cs="Times New Roman"/>
            <w:color w:val="0000FF"/>
            <w:sz w:val="24"/>
            <w:szCs w:val="24"/>
          </w:rPr>
          <w:t>Правилами</w:t>
        </w:r>
      </w:hyperlink>
      <w:r w:rsidRPr="00E22201">
        <w:rPr>
          <w:rFonts w:ascii="Times New Roman" w:hAnsi="Times New Roman" w:cs="Times New Roman"/>
          <w:sz w:val="24"/>
          <w:szCs w:val="24"/>
        </w:rPr>
        <w:t xml:space="preserve">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 утвержденными постановлением Правительства Российской Федерации от 18 марта 2019 г. N 281 (далее - конкурсный отбор).</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4. Понятия, используемые в настоящих Правилах, означают следующее:</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"малая библиотека" - муниципальная библиотека, библиотека - филиал, структурное подразделение муниципальной библиотеки, библиотека - филиал, структурное подразделение центральной районной библиотеки, центральной городской библиотеки или централизованной библиотечной системы;</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"модельная муниципальная библиотека" - муниципальная библиотека, оснащенная высокоскоростным широкополосным доступом к информационно-телекоммуникационной сети "Интернет", доступом к современным отечественным информационным ресурсам научного и художественного содержания на различных носителях, использующая в своей работе новейшие информационные технологии, которая функционирует как открытое общественное, культурное, информационное, просветительское пространство, комфортное место для индивидуальной или коллективной работы и творческой самореализации, в том числе для лиц с ограниченными возможностями здоровья (далее - модельная библиотека);</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lastRenderedPageBreak/>
        <w:t xml:space="preserve">"центральная библиотека" - муниципальная библиотека, имеющая статус центральной районной библиотеки или центральной городской библиотеки, в том числе входящая в централизованную библиотечную систему, осуществляющая функции, определенные в </w:t>
      </w:r>
      <w:hyperlink r:id="rId6" w:history="1">
        <w:r w:rsidRPr="00E22201">
          <w:rPr>
            <w:rFonts w:ascii="Times New Roman" w:hAnsi="Times New Roman" w:cs="Times New Roman"/>
            <w:color w:val="0000FF"/>
            <w:sz w:val="24"/>
            <w:szCs w:val="24"/>
          </w:rPr>
          <w:t>пункте 2 статьи 20</w:t>
        </w:r>
      </w:hyperlink>
      <w:r w:rsidRPr="00E22201">
        <w:rPr>
          <w:rFonts w:ascii="Times New Roman" w:hAnsi="Times New Roman" w:cs="Times New Roman"/>
          <w:sz w:val="24"/>
          <w:szCs w:val="24"/>
        </w:rPr>
        <w:t xml:space="preserve"> Федерального закона от 29 декабря 1994 г. N 78-ФЗ "О библиотечном деле".</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5. Целью предоставления иных межбюджетных трансфертов является создание модельных библиотек путем модернизации деятельности муниципальных библиотек и внедрения в них эффективных моделей управления, направленных на повышение качества предоставляемого ими библиотечно-информационного обслуживания.</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bookmarkStart w:id="3" w:name="Par22"/>
      <w:bookmarkEnd w:id="3"/>
      <w:r w:rsidRPr="00E22201">
        <w:rPr>
          <w:rFonts w:ascii="Times New Roman" w:hAnsi="Times New Roman" w:cs="Times New Roman"/>
          <w:sz w:val="24"/>
          <w:szCs w:val="24"/>
        </w:rPr>
        <w:t>6. Создание модельных библиотек включает в себя следующие мероприятия:</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а) обеспечение доступа пользователей муниципальной библиотеки к современным отечественным информационным ресурсам научного и художественного содержания, оцифрованным ресурсам периодической печати;</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б) оснащение муниципальных библиотек высокоскоростным широкополосным доступом к информационно-телекоммуникационной сети "Интернет" (далее - сеть Интернет);</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в) создание точек доступа к федеральной государственной информационной системе "Национальная электронная библиотека";</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г) создание современного библиотечного пространства;</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д) формирование и поддержка деятельности дискуссионных клубов, кружков и консультационных пунктов;</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е) регулярное проведение культурно-просветительских, социально значимых и образовательных мероприятий для всех возрастных групп пользователей муниципальной библиотеки и населения, обслуживаемых ею;</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ж) профессиональная переподготовка и повышение квалификации основного персонала муниципальной библиотеки.</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bookmarkStart w:id="4" w:name="Par30"/>
      <w:bookmarkEnd w:id="4"/>
      <w:r w:rsidRPr="00E22201">
        <w:rPr>
          <w:rFonts w:ascii="Times New Roman" w:hAnsi="Times New Roman" w:cs="Times New Roman"/>
          <w:sz w:val="24"/>
          <w:szCs w:val="24"/>
        </w:rPr>
        <w:t>7. Условиями предоставления иных межбюджетных трансфертов муниципальному образованию являются:</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 xml:space="preserve">а) наличие правового акта муниципального образования, утверждающего перечень мероприятий, в целях </w:t>
      </w:r>
      <w:proofErr w:type="spellStart"/>
      <w:r w:rsidRPr="00E22201">
        <w:rPr>
          <w:rFonts w:ascii="Times New Roman" w:hAnsi="Times New Roman" w:cs="Times New Roman"/>
          <w:sz w:val="24"/>
          <w:szCs w:val="24"/>
        </w:rPr>
        <w:t>софинансирования</w:t>
      </w:r>
      <w:proofErr w:type="spellEnd"/>
      <w:r w:rsidRPr="00E22201">
        <w:rPr>
          <w:rFonts w:ascii="Times New Roman" w:hAnsi="Times New Roman" w:cs="Times New Roman"/>
          <w:sz w:val="24"/>
          <w:szCs w:val="24"/>
        </w:rPr>
        <w:t xml:space="preserve"> которых предоставляется иной межбюджетный трансферт;</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 xml:space="preserve">б) наличие в местном бюджете бюджетных ассигнований на финансовое обеспечение расходных обязательств, в целях </w:t>
      </w:r>
      <w:proofErr w:type="spellStart"/>
      <w:r w:rsidRPr="00E22201">
        <w:rPr>
          <w:rFonts w:ascii="Times New Roman" w:hAnsi="Times New Roman" w:cs="Times New Roman"/>
          <w:sz w:val="24"/>
          <w:szCs w:val="24"/>
        </w:rPr>
        <w:t>софинансирования</w:t>
      </w:r>
      <w:proofErr w:type="spellEnd"/>
      <w:r w:rsidRPr="00E22201">
        <w:rPr>
          <w:rFonts w:ascii="Times New Roman" w:hAnsi="Times New Roman" w:cs="Times New Roman"/>
          <w:sz w:val="24"/>
          <w:szCs w:val="24"/>
        </w:rPr>
        <w:t xml:space="preserve"> которых предоставляется иной межбюджетный трансферт.</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8. Предоставление иных межбюджетных трансфертов местному бюджету осуществляется в соответствии с соглашением, заключаемым между Министерством культуры Кабардино-Балкарской Республики и местной администрацией муниципального образования (далее - соглашение)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формой, утвержденной Министерством финансов Кабардино-Балкарской Республики.</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lastRenderedPageBreak/>
        <w:t xml:space="preserve">9. При заключении соглашения местная администрация муниципального образования представляет в Министерство культуры Кабардино-Балкарской Республики отчетность об исполнении условий предоставления иного межбюджетного трансферта, предусмотренных </w:t>
      </w:r>
      <w:hyperlink w:anchor="Par30" w:history="1">
        <w:r w:rsidRPr="00E22201">
          <w:rPr>
            <w:rFonts w:ascii="Times New Roman" w:hAnsi="Times New Roman" w:cs="Times New Roman"/>
            <w:color w:val="0000FF"/>
            <w:sz w:val="24"/>
            <w:szCs w:val="24"/>
          </w:rPr>
          <w:t>пунктом 7</w:t>
        </w:r>
      </w:hyperlink>
      <w:r w:rsidRPr="00E22201">
        <w:rPr>
          <w:rFonts w:ascii="Times New Roman" w:hAnsi="Times New Roman" w:cs="Times New Roman"/>
          <w:sz w:val="24"/>
          <w:szCs w:val="24"/>
        </w:rPr>
        <w:t xml:space="preserve"> настоящих Правил.</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 xml:space="preserve">10. Иные межбюджетные трансферты предоставляются местному бюджету в пределах лимитов бюджетных обязательств, доведенных в установленном порядке до Министерства культуры Кабардино-Балкарской Республики как получателя средств республиканского бюджета Кабардино-Балкарской Республики на предоставление иных межбюджетных трансфертов, в том числе на осуществление мероприятий, указанных в </w:t>
      </w:r>
      <w:hyperlink w:anchor="Par22" w:history="1">
        <w:r w:rsidRPr="00E22201">
          <w:rPr>
            <w:rFonts w:ascii="Times New Roman" w:hAnsi="Times New Roman" w:cs="Times New Roman"/>
            <w:color w:val="0000FF"/>
            <w:sz w:val="24"/>
            <w:szCs w:val="24"/>
          </w:rPr>
          <w:t>пункте 6</w:t>
        </w:r>
      </w:hyperlink>
      <w:r w:rsidRPr="00E22201">
        <w:rPr>
          <w:rFonts w:ascii="Times New Roman" w:hAnsi="Times New Roman" w:cs="Times New Roman"/>
          <w:sz w:val="24"/>
          <w:szCs w:val="24"/>
        </w:rPr>
        <w:t xml:space="preserve"> настоящих Правил.</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11. Оценка эффективности предоставления иных межбюджетных трансфертов осуществляется Министерством культуры Кабардино-Балкарской Республики на основе сравнения фактически достигнутого значения и установленного соглашением планового значения показателя "количество созданных модельных библиотек в муниципальных образованиях".</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12. Результатом предоставления иных межбюджетных трансфертов должно стать создание модельных библиотек в муниципальных образованиях.</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13. Итогами ежегодной реализации проектов по созданию модельных библиотек будут являться:</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а) за счет иных межбюджетных трансфертов:</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создание современного библиотечного пространства (в том числе пополнение фондов муниципальных библиотек новыми книжными, периодическими изданиями, проведение текущих ремонтных работ, необходимых для реализации проекта, а также приспособление внутреннего пространства библиотеки к потребностям пользователей, включая создание условий для библиотечно-информационного обслуживания лиц с ограниченными возможностями здоровья);</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внедрение информационных систем в работу муниципальной библиотеки с пользователями, а также обеспечение возможности предоставления пользователям современных централизованных библиотечно-информационных сервисов;</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оснащение муниципальных библиотек необходимым оборудованием для обеспечения высокоскоростного широкополосного доступа к сети "Интернет", в том числе для посетителей;</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обеспечение доступа к отечественным информационным ресурсам научного и художественного содержания, оцифрованным ресурсам периодической печати;</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создание точки доступа к федеральной государственной информационной системе "Национальная электронная библиотека";</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приобретение необходимого оборудования для обеспечения доступа к информационным ресурсам;</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обеспечение профессиональной переподготовки и повышения квалификации основного персонала муниципальной библиотеки, включая оплату образовательных услуг, проезд и проживание основного персонала для прохождения обучения;</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lastRenderedPageBreak/>
        <w:t xml:space="preserve">б) за счет средств бюджета учредителя муниципальной библиотеки и (или) республиканского бюджета Кабардино-Балкарской Республики проведение капитального ремонта или реконструкции зданий и (или) помещений муниципальной библиотеки на условиях </w:t>
      </w:r>
      <w:proofErr w:type="spellStart"/>
      <w:r w:rsidRPr="00E22201">
        <w:rPr>
          <w:rFonts w:ascii="Times New Roman" w:hAnsi="Times New Roman" w:cs="Times New Roman"/>
          <w:sz w:val="24"/>
          <w:szCs w:val="24"/>
        </w:rPr>
        <w:t>софинансирования</w:t>
      </w:r>
      <w:proofErr w:type="spellEnd"/>
      <w:r w:rsidRPr="00E22201">
        <w:rPr>
          <w:rFonts w:ascii="Times New Roman" w:hAnsi="Times New Roman" w:cs="Times New Roman"/>
          <w:sz w:val="24"/>
          <w:szCs w:val="24"/>
        </w:rPr>
        <w:t>. Объем бюджетных ассигнований местного бюджета муниципального образования на предоставление субсидии составляет не менее 2% общего объема указанных ассигнований.</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 xml:space="preserve">Объем бюджетных ассигнований, предусмотренных в местном бюджете на исполнение расходного обязательства местного бюджета муниципального образования, </w:t>
      </w:r>
      <w:proofErr w:type="spellStart"/>
      <w:r w:rsidRPr="00E22201">
        <w:rPr>
          <w:rFonts w:ascii="Times New Roman" w:hAnsi="Times New Roman" w:cs="Times New Roman"/>
          <w:sz w:val="24"/>
          <w:szCs w:val="24"/>
        </w:rPr>
        <w:t>софинансируемого</w:t>
      </w:r>
      <w:proofErr w:type="spellEnd"/>
      <w:r w:rsidRPr="00E22201">
        <w:rPr>
          <w:rFonts w:ascii="Times New Roman" w:hAnsi="Times New Roman" w:cs="Times New Roman"/>
          <w:sz w:val="24"/>
          <w:szCs w:val="24"/>
        </w:rPr>
        <w:t xml:space="preserve"> из республиканского бюджета Кабардино-Балкарской Республики, может быть увеличен в одностороннем порядке со стороны муниципального образования, что не влечет обязательств по увеличению размера предоставления субсидии из республиканского бюджета Кабардино-Балкарской Республики;</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в) за счет средств бюджета учредителя муниципальной библиотеки - обеспечение канала муниципальной библиотеки для высокоскоростного широкополосного доступа к сети Интернет.</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14. Для участия в конкурсном отборе муниципальные образования в установленный Министерством культуры Кабардино-Балкарской Республики срок подают заявки в Министерство культуры Кабардино-Балкарской Республики.</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Заявка включает сведения об одной муниципальной библиотеке, находящейся на территории соответствующего муниципального образования, желающей принять участие в проекте по созданию модельных библиотек (далее - проект).</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15. К заявке прилагаются следующие документы:</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 xml:space="preserve">а) план мероприятий ("дорожная карта"), в том числе включающий мероприятия, указанные в </w:t>
      </w:r>
      <w:hyperlink w:anchor="Par22" w:history="1">
        <w:r w:rsidRPr="00E22201">
          <w:rPr>
            <w:rFonts w:ascii="Times New Roman" w:hAnsi="Times New Roman" w:cs="Times New Roman"/>
            <w:color w:val="0000FF"/>
            <w:sz w:val="24"/>
            <w:szCs w:val="24"/>
          </w:rPr>
          <w:t>пункте 6</w:t>
        </w:r>
      </w:hyperlink>
      <w:r w:rsidRPr="00E22201">
        <w:rPr>
          <w:rFonts w:ascii="Times New Roman" w:hAnsi="Times New Roman" w:cs="Times New Roman"/>
          <w:sz w:val="24"/>
          <w:szCs w:val="24"/>
        </w:rPr>
        <w:t xml:space="preserve"> настоящих Правил, сроков выполнения планируемых мероприятий, этапов и стоимости выполнения работ, оказания услуг;</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б) муниципальная программа по развитию деятельности модельных муниципальных библиотек, созданных в рамках реализации национального проекта "Культура", утвержденная в установленном порядке (далее - программа по развитию деятельности модельных муниципальных библиотек), которая включает наличие в местном бюджете бюджетных ассигнований на финансирование расходов на содержание муниципальных библиотек, в том числе ежегодное обновление фондов модельных муниципальных библиотек на срок не менее 3 лет после реализации проекта;</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в) копия (на бумажном носителе) размещенной на официальном сайте Министерства культуры Российской Федерации сети Интернет заполненной анкеты;</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г) заверенные копии правоустанавливающих документов на здания и (или) помещения муниципальной библиотеки, предлагаемой к модернизации, или договоры аренды, безвозмездного пользования зданиями и (или) помещениями, заключенные на срок не менее 10 лет на дату подачи заявки;</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д) заверенные копии планов муниципальной организации технической инвентаризации зданий и (или) помещений, а также акты приемки зданий и (или) помещений при передаче их муниципальным библиотекам в аренду или безвозмездное пользование;</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 xml:space="preserve">е) заверенные копии акта, заключения или отчета о техническом состоянии конструкций здания муниципальной библиотеки, составленного уполномоченной в </w:t>
      </w:r>
      <w:r w:rsidRPr="00E22201">
        <w:rPr>
          <w:rFonts w:ascii="Times New Roman" w:hAnsi="Times New Roman" w:cs="Times New Roman"/>
          <w:sz w:val="24"/>
          <w:szCs w:val="24"/>
        </w:rPr>
        <w:lastRenderedPageBreak/>
        <w:t>соответствии с законодательством Российской Федерации организацией (дата составления - не более 5 лет до даты подачи заявки);</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ж) сведения о капитальном ремонте или реконструкции, об отсутствии аварийного и (или) ветхого состояния зданий или помещений;</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з) сведения о том, что в муниципальной библиотеке предусмотрена возможность обеспечения канала для высокоскоростного широкополосного доступа к сети Интернет;</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и) заверенные копии документов или договоров, подтверждающих намерение учредителя муниципальной библиотеки обеспечить пополнение ее фонда новыми книжными и периодическими изданиями, а также расчет планируемых расходов;</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 xml:space="preserve">к) иные документы и информация (в письменной форме), необходимые для оценки заявки, согласно </w:t>
      </w:r>
      <w:hyperlink r:id="rId7" w:history="1">
        <w:r w:rsidRPr="00E22201">
          <w:rPr>
            <w:rFonts w:ascii="Times New Roman" w:hAnsi="Times New Roman" w:cs="Times New Roman"/>
            <w:color w:val="0000FF"/>
            <w:sz w:val="24"/>
            <w:szCs w:val="24"/>
          </w:rPr>
          <w:t>критериям</w:t>
        </w:r>
      </w:hyperlink>
      <w:r w:rsidRPr="00E22201">
        <w:rPr>
          <w:rFonts w:ascii="Times New Roman" w:hAnsi="Times New Roman" w:cs="Times New Roman"/>
          <w:sz w:val="24"/>
          <w:szCs w:val="24"/>
        </w:rPr>
        <w:t>, предусмотренным приложением N 2 к Правилам предоставления иных межбюджетных 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16. Заявка должна быть сброшюрована в одну или несколько папок (томов), пронумерована и скреплена печатью. При представлении в составе заявки нескольких папок (томов) указываются номера папок (томов) и количество страниц в каждой папке (томе) соответственно.</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17. Заявка запечатывается в конверт, на котором указывается следующая информация: "Заявка на участие в конкурсном отборе муниципальных образований для предоставления иных межбюджетных трансфертов на создание модельных муниципальных библиотек в целях реализации национального проекта "Культура".</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18. Заявка может быть направлена по почте или представлена непосредственно в Министерство культуры Кабардино-Балкарской Республики.</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Заявка может быть отозвана до окончания срока приема заявок путем направления в Министерство культуры Кабардино-Балкарской Республики обращения местной администрации муниципального образования об отзыве заявки.</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Внесение изменений в заявку допускается путем представления в Министерство культуры Кабардино-Балкарской Республики до окончания срока приема заявок письменного обращения местной администрации муниципального образования о включении в состав заявки дополнительной информации (в том числе документов).</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19. В течение срока приема заявок Министерство культуры Кабардино-Балкарской Республики организует устные и письменные разъяснения по вопросам подготовки заявок.</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Обращения по вопросам подготовки заявок и ответы на указанные обращения размещаются на официальном сайте Министерства культуры Кабардино-Балкарской Республики в сети Интернет.</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 xml:space="preserve">20. Министерством культуры Кабардино-Балкарской Республики на основании заявок, представленных местными администрациями муниципальных образований на получение иных межбюджетных трансфертов в целях </w:t>
      </w:r>
      <w:proofErr w:type="spellStart"/>
      <w:r w:rsidRPr="00E22201">
        <w:rPr>
          <w:rFonts w:ascii="Times New Roman" w:hAnsi="Times New Roman" w:cs="Times New Roman"/>
          <w:sz w:val="24"/>
          <w:szCs w:val="24"/>
        </w:rPr>
        <w:t>софинансирования</w:t>
      </w:r>
      <w:proofErr w:type="spellEnd"/>
      <w:r w:rsidRPr="00E22201">
        <w:rPr>
          <w:rFonts w:ascii="Times New Roman" w:hAnsi="Times New Roman" w:cs="Times New Roman"/>
          <w:sz w:val="24"/>
          <w:szCs w:val="24"/>
        </w:rPr>
        <w:t xml:space="preserve"> расходных обязательств муниципального образования, возникающих при реализации мероприятий, указанных в </w:t>
      </w:r>
      <w:hyperlink w:anchor="Par15" w:history="1">
        <w:r w:rsidRPr="00E22201">
          <w:rPr>
            <w:rFonts w:ascii="Times New Roman" w:hAnsi="Times New Roman" w:cs="Times New Roman"/>
            <w:color w:val="0000FF"/>
            <w:sz w:val="24"/>
            <w:szCs w:val="24"/>
          </w:rPr>
          <w:t>пункте 2</w:t>
        </w:r>
      </w:hyperlink>
      <w:r w:rsidRPr="00E22201">
        <w:rPr>
          <w:rFonts w:ascii="Times New Roman" w:hAnsi="Times New Roman" w:cs="Times New Roman"/>
          <w:sz w:val="24"/>
          <w:szCs w:val="24"/>
        </w:rPr>
        <w:t xml:space="preserve"> настоящих Правил, формируется сводная заявка Кабардино-Балкарской Республики, и направляется в Министерство культуры Российской Федерации для участия в отборе в соответствии с </w:t>
      </w:r>
      <w:hyperlink r:id="rId8" w:history="1">
        <w:r w:rsidRPr="00E22201">
          <w:rPr>
            <w:rFonts w:ascii="Times New Roman" w:hAnsi="Times New Roman" w:cs="Times New Roman"/>
            <w:color w:val="0000FF"/>
            <w:sz w:val="24"/>
            <w:szCs w:val="24"/>
          </w:rPr>
          <w:t>Правилами</w:t>
        </w:r>
      </w:hyperlink>
      <w:r w:rsidRPr="00E22201">
        <w:rPr>
          <w:rFonts w:ascii="Times New Roman" w:hAnsi="Times New Roman" w:cs="Times New Roman"/>
          <w:sz w:val="24"/>
          <w:szCs w:val="24"/>
        </w:rPr>
        <w:t xml:space="preserve"> предоставления иных межбюджетных </w:t>
      </w:r>
      <w:r w:rsidRPr="00E22201">
        <w:rPr>
          <w:rFonts w:ascii="Times New Roman" w:hAnsi="Times New Roman" w:cs="Times New Roman"/>
          <w:sz w:val="24"/>
          <w:szCs w:val="24"/>
        </w:rPr>
        <w:lastRenderedPageBreak/>
        <w:t>трансфертов из федерального бюджета бюджетам субъектов Российской Федерации на создание модельных муниципальных библиотек в целях реализации национального проекта "Культура".</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 xml:space="preserve">21. Победителям конкурсного отбора, определенным в соответствии с </w:t>
      </w:r>
      <w:hyperlink w:anchor="Par16" w:history="1">
        <w:r w:rsidRPr="00E22201">
          <w:rPr>
            <w:rFonts w:ascii="Times New Roman" w:hAnsi="Times New Roman" w:cs="Times New Roman"/>
            <w:color w:val="0000FF"/>
            <w:sz w:val="24"/>
            <w:szCs w:val="24"/>
          </w:rPr>
          <w:t>пунктом 3</w:t>
        </w:r>
      </w:hyperlink>
      <w:r w:rsidRPr="00E22201">
        <w:rPr>
          <w:rFonts w:ascii="Times New Roman" w:hAnsi="Times New Roman" w:cs="Times New Roman"/>
          <w:sz w:val="24"/>
          <w:szCs w:val="24"/>
        </w:rPr>
        <w:t xml:space="preserve"> настоящих Правил, иные межбюджетные трансферты предоставляются в размере:</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а) 5 млн рублей - для малых библиотек;</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б) 10 млн рублей - для центральных библиотек.</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22. Иные межбюджетные трансферты перечисляются в установленном порядке на единые счета бюджетов, открытые финансовым органом муниципальных образований в территориальных органах федерального казначейства.</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 xml:space="preserve">23. Местная администрация муниципального образования представляет в Министерство культуры Кабардино-Балкарской Республики ежеквартально не позднее 15-го числа месяца, следующего за отчетным кварталом, отчет о расходах местного бюджета, в целях </w:t>
      </w:r>
      <w:proofErr w:type="spellStart"/>
      <w:r w:rsidRPr="00E22201">
        <w:rPr>
          <w:rFonts w:ascii="Times New Roman" w:hAnsi="Times New Roman" w:cs="Times New Roman"/>
          <w:sz w:val="24"/>
          <w:szCs w:val="24"/>
        </w:rPr>
        <w:t>софинансирования</w:t>
      </w:r>
      <w:proofErr w:type="spellEnd"/>
      <w:r w:rsidRPr="00E22201">
        <w:rPr>
          <w:rFonts w:ascii="Times New Roman" w:hAnsi="Times New Roman" w:cs="Times New Roman"/>
          <w:sz w:val="24"/>
          <w:szCs w:val="24"/>
        </w:rPr>
        <w:t xml:space="preserve"> которых предоставляются иные межбюджетные трансферты.</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24. Ответственность за достоверность представляемых Министерству культуры Кабардино-Балкарской Республики сведений возлагается на местную администрацию муниципального образования.</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25. В случае если местной администрацией муниципального образования по состоянию на 31 декабря года предоставления иных межбюджетных трансфертов допущены нарушения обязательств по достижению значения результата их предоставления и до первой даты представления отчетности о достижении такого значения в году, следующем за годом предоставления иных межбюджетных трансфертов, указанные нарушения не устранены, размер средств, подлежащий возврату из местного бюджета в республиканский бюджет Кабардино-Балкарской Республики (</w:t>
      </w:r>
      <w:proofErr w:type="spellStart"/>
      <w:r w:rsidRPr="00E22201">
        <w:rPr>
          <w:rFonts w:ascii="Times New Roman" w:hAnsi="Times New Roman" w:cs="Times New Roman"/>
          <w:sz w:val="24"/>
          <w:szCs w:val="24"/>
        </w:rPr>
        <w:t>V</w:t>
      </w:r>
      <w:r w:rsidRPr="00E22201">
        <w:rPr>
          <w:rFonts w:ascii="Times New Roman" w:hAnsi="Times New Roman" w:cs="Times New Roman"/>
          <w:sz w:val="24"/>
          <w:szCs w:val="24"/>
          <w:vertAlign w:val="subscript"/>
        </w:rPr>
        <w:t>возврата</w:t>
      </w:r>
      <w:proofErr w:type="spellEnd"/>
      <w:r w:rsidRPr="00E22201">
        <w:rPr>
          <w:rFonts w:ascii="Times New Roman" w:hAnsi="Times New Roman" w:cs="Times New Roman"/>
          <w:sz w:val="24"/>
          <w:szCs w:val="24"/>
        </w:rPr>
        <w:t>), определяется по формуле:</w:t>
      </w:r>
    </w:p>
    <w:p w:rsidR="00247A53" w:rsidRPr="00E22201" w:rsidRDefault="00247A53" w:rsidP="00247A53">
      <w:pPr>
        <w:autoSpaceDE w:val="0"/>
        <w:autoSpaceDN w:val="0"/>
        <w:adjustRightInd w:val="0"/>
        <w:spacing w:after="0" w:line="240" w:lineRule="auto"/>
        <w:jc w:val="both"/>
        <w:rPr>
          <w:rFonts w:ascii="Times New Roman" w:hAnsi="Times New Roman" w:cs="Times New Roman"/>
          <w:sz w:val="24"/>
          <w:szCs w:val="24"/>
        </w:rPr>
      </w:pPr>
    </w:p>
    <w:p w:rsidR="00247A53" w:rsidRPr="00E22201" w:rsidRDefault="00247A53" w:rsidP="00247A53">
      <w:pPr>
        <w:autoSpaceDE w:val="0"/>
        <w:autoSpaceDN w:val="0"/>
        <w:adjustRightInd w:val="0"/>
        <w:spacing w:after="0" w:line="240" w:lineRule="auto"/>
        <w:jc w:val="center"/>
        <w:rPr>
          <w:rFonts w:ascii="Times New Roman" w:hAnsi="Times New Roman" w:cs="Times New Roman"/>
          <w:sz w:val="24"/>
          <w:szCs w:val="24"/>
        </w:rPr>
      </w:pPr>
      <w:proofErr w:type="spellStart"/>
      <w:r w:rsidRPr="00E22201">
        <w:rPr>
          <w:rFonts w:ascii="Times New Roman" w:hAnsi="Times New Roman" w:cs="Times New Roman"/>
          <w:sz w:val="24"/>
          <w:szCs w:val="24"/>
        </w:rPr>
        <w:t>V</w:t>
      </w:r>
      <w:r w:rsidRPr="00E22201">
        <w:rPr>
          <w:rFonts w:ascii="Times New Roman" w:hAnsi="Times New Roman" w:cs="Times New Roman"/>
          <w:sz w:val="24"/>
          <w:szCs w:val="24"/>
          <w:vertAlign w:val="subscript"/>
        </w:rPr>
        <w:t>возврата</w:t>
      </w:r>
      <w:proofErr w:type="spellEnd"/>
      <w:r w:rsidRPr="00E22201">
        <w:rPr>
          <w:rFonts w:ascii="Times New Roman" w:hAnsi="Times New Roman" w:cs="Times New Roman"/>
          <w:sz w:val="24"/>
          <w:szCs w:val="24"/>
        </w:rPr>
        <w:t xml:space="preserve"> = </w:t>
      </w:r>
      <w:proofErr w:type="spellStart"/>
      <w:r w:rsidRPr="00E22201">
        <w:rPr>
          <w:rFonts w:ascii="Times New Roman" w:hAnsi="Times New Roman" w:cs="Times New Roman"/>
          <w:sz w:val="24"/>
          <w:szCs w:val="24"/>
        </w:rPr>
        <w:t>V</w:t>
      </w:r>
      <w:r w:rsidRPr="00E22201">
        <w:rPr>
          <w:rFonts w:ascii="Times New Roman" w:hAnsi="Times New Roman" w:cs="Times New Roman"/>
          <w:sz w:val="24"/>
          <w:szCs w:val="24"/>
          <w:vertAlign w:val="subscript"/>
        </w:rPr>
        <w:t>тр</w:t>
      </w:r>
      <w:proofErr w:type="spellEnd"/>
      <w:r w:rsidRPr="00E22201">
        <w:rPr>
          <w:rFonts w:ascii="Times New Roman" w:hAnsi="Times New Roman" w:cs="Times New Roman"/>
          <w:sz w:val="24"/>
          <w:szCs w:val="24"/>
        </w:rPr>
        <w:t xml:space="preserve"> x (1 - T / S) x 0,1,</w:t>
      </w:r>
    </w:p>
    <w:p w:rsidR="00247A53" w:rsidRPr="00E22201" w:rsidRDefault="00247A53" w:rsidP="00247A53">
      <w:pPr>
        <w:autoSpaceDE w:val="0"/>
        <w:autoSpaceDN w:val="0"/>
        <w:adjustRightInd w:val="0"/>
        <w:spacing w:after="0" w:line="240" w:lineRule="auto"/>
        <w:jc w:val="both"/>
        <w:rPr>
          <w:rFonts w:ascii="Times New Roman" w:hAnsi="Times New Roman" w:cs="Times New Roman"/>
          <w:sz w:val="24"/>
          <w:szCs w:val="24"/>
        </w:rPr>
      </w:pPr>
    </w:p>
    <w:p w:rsidR="00247A53" w:rsidRPr="00E22201" w:rsidRDefault="00247A53" w:rsidP="00247A53">
      <w:pPr>
        <w:autoSpaceDE w:val="0"/>
        <w:autoSpaceDN w:val="0"/>
        <w:adjustRightInd w:val="0"/>
        <w:spacing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где:</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proofErr w:type="spellStart"/>
      <w:r w:rsidRPr="00E22201">
        <w:rPr>
          <w:rFonts w:ascii="Times New Roman" w:hAnsi="Times New Roman" w:cs="Times New Roman"/>
          <w:sz w:val="24"/>
          <w:szCs w:val="24"/>
        </w:rPr>
        <w:t>V</w:t>
      </w:r>
      <w:r w:rsidRPr="00E22201">
        <w:rPr>
          <w:rFonts w:ascii="Times New Roman" w:hAnsi="Times New Roman" w:cs="Times New Roman"/>
          <w:sz w:val="24"/>
          <w:szCs w:val="24"/>
          <w:vertAlign w:val="subscript"/>
        </w:rPr>
        <w:t>тр</w:t>
      </w:r>
      <w:proofErr w:type="spellEnd"/>
      <w:r w:rsidRPr="00E22201">
        <w:rPr>
          <w:rFonts w:ascii="Times New Roman" w:hAnsi="Times New Roman" w:cs="Times New Roman"/>
          <w:sz w:val="24"/>
          <w:szCs w:val="24"/>
        </w:rPr>
        <w:t xml:space="preserve"> - размер иных межбюджетных трансфертов, предоставленных местному бюджету;</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T - фактически достигнутое значение результата предоставления иных межбюджетных трансфертов на отчетную дату;</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S - значение результата предоставления иных межбюджетных трансфертов, установленное соглашением.</w:t>
      </w:r>
    </w:p>
    <w:p w:rsidR="00247A53" w:rsidRPr="00E22201" w:rsidRDefault="00247A53" w:rsidP="00247A53">
      <w:pPr>
        <w:autoSpaceDE w:val="0"/>
        <w:autoSpaceDN w:val="0"/>
        <w:adjustRightInd w:val="0"/>
        <w:spacing w:before="220" w:after="0" w:line="240" w:lineRule="auto"/>
        <w:ind w:firstLine="540"/>
        <w:jc w:val="both"/>
        <w:rPr>
          <w:rFonts w:ascii="Times New Roman" w:hAnsi="Times New Roman" w:cs="Times New Roman"/>
          <w:sz w:val="24"/>
          <w:szCs w:val="24"/>
        </w:rPr>
      </w:pPr>
      <w:r w:rsidRPr="00E22201">
        <w:rPr>
          <w:rFonts w:ascii="Times New Roman" w:hAnsi="Times New Roman" w:cs="Times New Roman"/>
          <w:sz w:val="24"/>
          <w:szCs w:val="24"/>
        </w:rPr>
        <w:t>26. Контроль за соблюдением муниципальными образованиями условий, целей и порядка предоставления иных межбюджетных трансфертов осуществляется Министерством культуры Кабардино-Балкарской Республики и органами финансового контроля.</w:t>
      </w:r>
    </w:p>
    <w:p w:rsidR="00247A53" w:rsidRPr="00E22201" w:rsidRDefault="00247A53" w:rsidP="00247A53">
      <w:pPr>
        <w:autoSpaceDE w:val="0"/>
        <w:autoSpaceDN w:val="0"/>
        <w:adjustRightInd w:val="0"/>
        <w:spacing w:after="0" w:line="240" w:lineRule="auto"/>
        <w:jc w:val="both"/>
        <w:rPr>
          <w:rFonts w:ascii="Times New Roman" w:hAnsi="Times New Roman" w:cs="Times New Roman"/>
          <w:sz w:val="24"/>
          <w:szCs w:val="24"/>
        </w:rPr>
      </w:pPr>
    </w:p>
    <w:p w:rsidR="00247A53" w:rsidRPr="00E22201" w:rsidRDefault="00247A53" w:rsidP="00247A53">
      <w:pPr>
        <w:autoSpaceDE w:val="0"/>
        <w:autoSpaceDN w:val="0"/>
        <w:adjustRightInd w:val="0"/>
        <w:spacing w:after="0" w:line="240" w:lineRule="auto"/>
        <w:jc w:val="both"/>
        <w:rPr>
          <w:rFonts w:ascii="Times New Roman" w:hAnsi="Times New Roman" w:cs="Times New Roman"/>
          <w:sz w:val="24"/>
          <w:szCs w:val="24"/>
        </w:rPr>
      </w:pPr>
    </w:p>
    <w:p w:rsidR="00247A53" w:rsidRPr="00E22201" w:rsidRDefault="00247A53" w:rsidP="00247A53">
      <w:pPr>
        <w:autoSpaceDE w:val="0"/>
        <w:autoSpaceDN w:val="0"/>
        <w:adjustRightInd w:val="0"/>
        <w:spacing w:after="0" w:line="240" w:lineRule="auto"/>
        <w:jc w:val="both"/>
        <w:rPr>
          <w:rFonts w:ascii="Times New Roman" w:hAnsi="Times New Roman" w:cs="Times New Roman"/>
          <w:sz w:val="24"/>
          <w:szCs w:val="24"/>
        </w:rPr>
      </w:pPr>
    </w:p>
    <w:p w:rsidR="009A6D81" w:rsidRPr="00E22201" w:rsidRDefault="009A6D81">
      <w:pPr>
        <w:rPr>
          <w:rFonts w:ascii="Times New Roman" w:hAnsi="Times New Roman" w:cs="Times New Roman"/>
          <w:sz w:val="24"/>
          <w:szCs w:val="24"/>
        </w:rPr>
      </w:pPr>
    </w:p>
    <w:sectPr w:rsidR="009A6D81" w:rsidRPr="00E22201" w:rsidSect="00692E05">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A53"/>
    <w:rsid w:val="00247A53"/>
    <w:rsid w:val="007C114C"/>
    <w:rsid w:val="009A6D81"/>
    <w:rsid w:val="00E222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D748A3-DEFB-43EB-9890-259CD1CF3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2666F8C7D5A5263BD6668D4B5CA2319351ACF5D24669118B0EDD21037BB361744DD8C66D771E309ABA007ECF2282B4FA9C518E366D7B7AWDaAJ" TargetMode="External"/><Relationship Id="rId3" Type="http://schemas.openxmlformats.org/officeDocument/2006/relationships/webSettings" Target="webSettings.xml"/><Relationship Id="rId7" Type="http://schemas.openxmlformats.org/officeDocument/2006/relationships/hyperlink" Target="consultantplus://offline/ref=082666F8C7D5A5263BD6668D4B5CA2319351ACF5D24669118B0EDD21037BB361744DD8C36E7C4A61D6E4592E89698EB5E680508CW2aA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82666F8C7D5A5263BD6668D4B5CA2319350AFF0D44669118B0EDD21037BB361744DD8C66D771C319BBA007ECF2282B4FA9C518E366D7B7AWDaAJ" TargetMode="External"/><Relationship Id="rId5" Type="http://schemas.openxmlformats.org/officeDocument/2006/relationships/hyperlink" Target="consultantplus://offline/ref=082666F8C7D5A5263BD6668D4B5CA2319351ACF5D24669118B0EDD21037BB361744DD8C66D771E309ABA007ECF2282B4FA9C518E366D7B7AWDaAJ" TargetMode="External"/><Relationship Id="rId10" Type="http://schemas.openxmlformats.org/officeDocument/2006/relationships/theme" Target="theme/theme1.xml"/><Relationship Id="rId4" Type="http://schemas.openxmlformats.org/officeDocument/2006/relationships/hyperlink" Target="consultantplus://offline/ref=082666F8C7D5A5263BD678805D30FF3C9453F6FFDE446A42D151867C5472B93633028184297A1F3091B05C2E8023DEF1AD8F518C366E7B66DAA651WFa5J"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2566</Words>
  <Characters>14628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 Созаева Жанна 127</dc:creator>
  <cp:keywords/>
  <dc:description/>
  <cp:lastModifiedBy>МБУ Казакова Фатима 124</cp:lastModifiedBy>
  <cp:revision>2</cp:revision>
  <dcterms:created xsi:type="dcterms:W3CDTF">2022-10-12T09:24:00Z</dcterms:created>
  <dcterms:modified xsi:type="dcterms:W3CDTF">2022-10-16T10:49:00Z</dcterms:modified>
</cp:coreProperties>
</file>